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C0540" w14:textId="735F1D4F" w:rsidR="001315A4" w:rsidRDefault="001315A4" w:rsidP="001315A4">
      <w:pPr>
        <w:pStyle w:val="Heading1"/>
      </w:pPr>
      <w:r>
        <w:rPr>
          <w:noProof/>
        </w:rPr>
        <w:drawing>
          <wp:anchor distT="0" distB="0" distL="114300" distR="114300" simplePos="0" relativeHeight="251638272" behindDoc="1" locked="0" layoutInCell="1" allowOverlap="1" wp14:anchorId="22A1CAFF" wp14:editId="459BF98F">
            <wp:simplePos x="0" y="0"/>
            <wp:positionH relativeFrom="column">
              <wp:posOffset>5853430</wp:posOffset>
            </wp:positionH>
            <wp:positionV relativeFrom="paragraph">
              <wp:posOffset>0</wp:posOffset>
            </wp:positionV>
            <wp:extent cx="952500" cy="947420"/>
            <wp:effectExtent l="0" t="0" r="0" b="5080"/>
            <wp:wrapTight wrapText="bothSides">
              <wp:wrapPolygon edited="0">
                <wp:start x="0" y="0"/>
                <wp:lineTo x="0" y="21282"/>
                <wp:lineTo x="21168" y="21282"/>
                <wp:lineTo x="21168"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44215" w14:textId="64076F09" w:rsidR="001315A4" w:rsidRPr="001315A4" w:rsidRDefault="00A02D9E" w:rsidP="00656387">
      <w:pPr>
        <w:pStyle w:val="Policytitle"/>
        <w:jc w:val="center"/>
        <w:rPr>
          <w:color w:val="607E4C" w:themeColor="accent4"/>
        </w:rPr>
      </w:pPr>
      <w:r>
        <w:rPr>
          <w:color w:val="607E4C" w:themeColor="accent4"/>
        </w:rPr>
        <w:t>Television and Games Console Policy</w:t>
      </w:r>
    </w:p>
    <w:p w14:paraId="0F97E624" w14:textId="77777777" w:rsidR="001315A4" w:rsidRPr="001315A4" w:rsidRDefault="001315A4" w:rsidP="001315A4">
      <w:pPr>
        <w:pStyle w:val="Headingtwo"/>
        <w:rPr>
          <w:color w:val="78A141" w:themeColor="accent5"/>
        </w:rPr>
      </w:pPr>
      <w:r w:rsidRPr="001315A4">
        <w:rPr>
          <w:color w:val="78A141" w:themeColor="accent5"/>
        </w:rPr>
        <w:t>Rationale</w:t>
      </w:r>
    </w:p>
    <w:p w14:paraId="5164A3A2" w14:textId="6334FC79" w:rsidR="001315A4" w:rsidRPr="00A02D9E" w:rsidRDefault="00A02D9E" w:rsidP="00A02D9E">
      <w:pPr>
        <w:pStyle w:val="BodyEnd"/>
        <w:rPr>
          <w:sz w:val="22"/>
          <w:szCs w:val="22"/>
        </w:rPr>
      </w:pPr>
      <w:r w:rsidRPr="00A02D9E">
        <w:rPr>
          <w:sz w:val="22"/>
          <w:szCs w:val="22"/>
        </w:rPr>
        <w:t xml:space="preserve">We believe that watching television in certain conditions can aid young children’s attention, comprehension and vocabulary. Research has shown that having a television on as background noise can be detrimental to a child’s play and concentration and reduce the learning of new vocabulary. We believe that the use of games consoles can help to develop skills such as hand-eye co-ordination and turn taking. However, we feel that these should be limited </w:t>
      </w:r>
      <w:proofErr w:type="gramStart"/>
      <w:r w:rsidRPr="00A02D9E">
        <w:rPr>
          <w:sz w:val="22"/>
          <w:szCs w:val="22"/>
        </w:rPr>
        <w:t>in order to</w:t>
      </w:r>
      <w:proofErr w:type="gramEnd"/>
      <w:r w:rsidRPr="00A02D9E">
        <w:rPr>
          <w:sz w:val="22"/>
          <w:szCs w:val="22"/>
        </w:rPr>
        <w:t xml:space="preserve"> encourage children to participate in a wide variety of experiences, which help build their all-round development. We aim to use the use of television and games consoles carefully to ensure that children’s learning is aided and not compromised.</w:t>
      </w:r>
    </w:p>
    <w:p w14:paraId="1CE64C4E" w14:textId="77777777" w:rsidR="001315A4" w:rsidRPr="001315A4" w:rsidRDefault="001315A4" w:rsidP="001315A4">
      <w:pPr>
        <w:pStyle w:val="Headingtwo"/>
        <w:rPr>
          <w:color w:val="78A141" w:themeColor="accent5"/>
        </w:rPr>
      </w:pPr>
      <w:r w:rsidRPr="001315A4">
        <w:rPr>
          <w:color w:val="78A141" w:themeColor="accent5"/>
        </w:rPr>
        <w:t>Procedure</w:t>
      </w:r>
    </w:p>
    <w:p w14:paraId="18560883" w14:textId="4F051B3C" w:rsidR="00A02D9E" w:rsidRPr="00A02D9E" w:rsidRDefault="00A02D9E" w:rsidP="00A02D9E">
      <w:pPr>
        <w:pStyle w:val="Body"/>
        <w:rPr>
          <w:sz w:val="22"/>
          <w:szCs w:val="22"/>
        </w:rPr>
      </w:pPr>
      <w:r w:rsidRPr="00A02D9E">
        <w:rPr>
          <w:sz w:val="22"/>
          <w:szCs w:val="22"/>
        </w:rPr>
        <w:t xml:space="preserve">We ensure that </w:t>
      </w:r>
      <w:r w:rsidR="006E133E" w:rsidRPr="00A02D9E">
        <w:rPr>
          <w:sz w:val="22"/>
          <w:szCs w:val="22"/>
        </w:rPr>
        <w:t>programs</w:t>
      </w:r>
      <w:r w:rsidRPr="00A02D9E">
        <w:rPr>
          <w:sz w:val="22"/>
          <w:szCs w:val="22"/>
        </w:rPr>
        <w:t xml:space="preserve"> available to children are suitable for their age and stage of development. Children will be welcome to choose age-appropriate programs and films from the many child-safe sources we have e.g. Disney+, Netflix and Sky.</w:t>
      </w:r>
      <w:r w:rsidRPr="00A02D9E">
        <w:rPr>
          <w:sz w:val="22"/>
          <w:szCs w:val="22"/>
        </w:rPr>
        <w:br/>
        <w:t>Private ‘Kids’ accounts are made on each source to ensure the children cannot view anything that is not age appropriate.</w:t>
      </w:r>
    </w:p>
    <w:p w14:paraId="5D41BFEB" w14:textId="6BE11E47" w:rsidR="00A02D9E" w:rsidRPr="00A02D9E" w:rsidRDefault="00A02D9E" w:rsidP="00A02D9E">
      <w:pPr>
        <w:pStyle w:val="Body"/>
        <w:rPr>
          <w:sz w:val="22"/>
          <w:szCs w:val="22"/>
        </w:rPr>
      </w:pPr>
      <w:r w:rsidRPr="00A02D9E">
        <w:rPr>
          <w:sz w:val="22"/>
          <w:szCs w:val="22"/>
        </w:rPr>
        <w:t>We aim to always watch television with young children so that we can talk about the program afterwards and can model any new vocabulary gained. Viewing time is limited and the television is switched off as soon as the program is finished or when children lose interest.</w:t>
      </w:r>
    </w:p>
    <w:p w14:paraId="3E6C8D50" w14:textId="77777777" w:rsidR="00A02D9E" w:rsidRPr="00A02D9E" w:rsidRDefault="00A02D9E" w:rsidP="00A02D9E">
      <w:pPr>
        <w:pStyle w:val="Body"/>
        <w:rPr>
          <w:sz w:val="22"/>
          <w:szCs w:val="22"/>
        </w:rPr>
      </w:pPr>
      <w:r w:rsidRPr="00A02D9E">
        <w:rPr>
          <w:sz w:val="22"/>
          <w:szCs w:val="22"/>
        </w:rPr>
        <w:t xml:space="preserve">Children will be permitted to use games consoles providing the game is intended for their age. We will work with parents/carers to set realistic time scales for the use of games consoles. If children wish to bring in consoles or games from home, we request this be discussed with us beforehand. This will ensure the content will be suitable for other children attending and brought on a day when our routines will allow time to play it. </w:t>
      </w:r>
    </w:p>
    <w:p w14:paraId="748CBAF7" w14:textId="04398D65" w:rsidR="00EF1E08" w:rsidRPr="00A02D9E" w:rsidRDefault="00A07BEF" w:rsidP="00A02D9E">
      <w:pPr>
        <w:pStyle w:val="BodyEnd"/>
        <w:rPr>
          <w:sz w:val="22"/>
          <w:szCs w:val="22"/>
        </w:rPr>
      </w:pPr>
      <w:r>
        <w:rPr>
          <w:rFonts w:ascii="Times New Roman" w:hAnsi="Times New Roman" w:cs="Times New Roman"/>
          <w:noProof/>
          <w:color w:val="auto"/>
          <w:lang w:val="en-GB" w:eastAsia="en-GB"/>
        </w:rPr>
        <mc:AlternateContent>
          <mc:Choice Requires="wps">
            <w:drawing>
              <wp:anchor distT="0" distB="0" distL="114300" distR="114300" simplePos="0" relativeHeight="251659264" behindDoc="0" locked="0" layoutInCell="1" allowOverlap="1" wp14:anchorId="77A03F2B" wp14:editId="3FAFB770">
                <wp:simplePos x="0" y="0"/>
                <wp:positionH relativeFrom="margin">
                  <wp:posOffset>286385</wp:posOffset>
                </wp:positionH>
                <wp:positionV relativeFrom="paragraph">
                  <wp:posOffset>792480</wp:posOffset>
                </wp:positionV>
                <wp:extent cx="5890260" cy="2293620"/>
                <wp:effectExtent l="0" t="0" r="0" b="0"/>
                <wp:wrapNone/>
                <wp:docPr id="4" name="Text Box 4"/>
                <wp:cNvGraphicFramePr/>
                <a:graphic xmlns:a="http://schemas.openxmlformats.org/drawingml/2006/main">
                  <a:graphicData uri="http://schemas.microsoft.com/office/word/2010/wordprocessingShape">
                    <wps:wsp>
                      <wps:cNvSpPr txBox="1"/>
                      <wps:spPr>
                        <a:xfrm>
                          <a:off x="0" y="0"/>
                          <a:ext cx="5890260" cy="2293620"/>
                        </a:xfrm>
                        <a:prstGeom prst="rect">
                          <a:avLst/>
                        </a:prstGeom>
                        <a:solidFill>
                          <a:schemeClr val="lt1"/>
                        </a:solidFill>
                        <a:ln w="6350">
                          <a:noFill/>
                        </a:ln>
                      </wps:spPr>
                      <wps:txbx>
                        <w:txbxContent>
                          <w:p w14:paraId="59A43CC5" w14:textId="77777777" w:rsidR="00A07BEF" w:rsidRDefault="00A07BEF" w:rsidP="00A07BEF">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1CC7DF44" w14:textId="312041C7" w:rsidR="00A07BEF" w:rsidRDefault="00A07BEF" w:rsidP="00A07BEF">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r>
                              <w:rPr>
                                <w:rFonts w:ascii="Arial" w:hAnsi="Arial" w:cs="Arial"/>
                                <w:b/>
                                <w:bCs/>
                                <w:color w:val="78A141" w:themeColor="accent5"/>
                                <w:sz w:val="28"/>
                                <w:szCs w:val="22"/>
                              </w:rPr>
                              <w:br/>
                            </w:r>
                          </w:p>
                          <w:p w14:paraId="7FD2C87A" w14:textId="250F1A1E" w:rsidR="00784AA7" w:rsidRDefault="00133469" w:rsidP="006E133E">
                            <w:pPr>
                              <w:jc w:val="center"/>
                              <w:rPr>
                                <w:rFonts w:ascii="Arial" w:hAnsi="Arial" w:cs="Arial"/>
                                <w:b/>
                                <w:bCs/>
                                <w:color w:val="78A141" w:themeColor="accent5"/>
                                <w:sz w:val="28"/>
                                <w:szCs w:val="22"/>
                              </w:rPr>
                            </w:pPr>
                            <w:r>
                              <w:rPr>
                                <w:rFonts w:ascii="Arial" w:hAnsi="Arial" w:cs="Arial"/>
                                <w:b/>
                                <w:bCs/>
                                <w:color w:val="78A141" w:themeColor="accent5"/>
                                <w:sz w:val="28"/>
                                <w:szCs w:val="22"/>
                              </w:rPr>
                              <w:t>June 2026</w:t>
                            </w:r>
                          </w:p>
                          <w:p w14:paraId="006CFE6B" w14:textId="11F187D4" w:rsidR="00A07BEF" w:rsidRDefault="00A07BEF" w:rsidP="00A07BEF">
                            <w:pPr>
                              <w:jc w:val="center"/>
                              <w:rPr>
                                <w:rFonts w:ascii="Arial" w:hAnsi="Arial" w:cs="Arial"/>
                                <w:b/>
                                <w:bCs/>
                                <w:color w:val="78A141" w:themeColor="accent5"/>
                                <w:sz w:val="28"/>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7A03F2B" id="_x0000_t202" coordsize="21600,21600" o:spt="202" path="m,l,21600r21600,l21600,xe">
                <v:stroke joinstyle="miter"/>
                <v:path gradientshapeok="t" o:connecttype="rect"/>
              </v:shapetype>
              <v:shape id="Text Box 4" o:spid="_x0000_s1026" type="#_x0000_t202" style="position:absolute;margin-left:22.55pt;margin-top:62.4pt;width:463.8pt;height:180.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" fillcolor="white [3201]" stroked="f" strokeweight=".5pt">
                <v:textbox>
                  <w:txbxContent>
                    <w:p w14:paraId="59A43CC5" w14:textId="77777777" w:rsidR="00A07BEF" w:rsidRDefault="00A07BEF" w:rsidP="00A07BEF">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1CC7DF44" w14:textId="312041C7" w:rsidR="00A07BEF" w:rsidRDefault="00A07BEF" w:rsidP="00A07BEF">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r>
                        <w:rPr>
                          <w:rFonts w:ascii="Arial" w:hAnsi="Arial" w:cs="Arial"/>
                          <w:b/>
                          <w:bCs/>
                          <w:color w:val="78A141" w:themeColor="accent5"/>
                          <w:sz w:val="28"/>
                          <w:szCs w:val="22"/>
                        </w:rPr>
                        <w:br/>
                      </w:r>
                    </w:p>
                    <w:p w14:paraId="7FD2C87A" w14:textId="250F1A1E" w:rsidR="00784AA7" w:rsidRDefault="00133469" w:rsidP="006E133E">
                      <w:pPr>
                        <w:jc w:val="center"/>
                        <w:rPr>
                          <w:rFonts w:ascii="Arial" w:hAnsi="Arial" w:cs="Arial"/>
                          <w:b/>
                          <w:bCs/>
                          <w:color w:val="78A141" w:themeColor="accent5"/>
                          <w:sz w:val="28"/>
                          <w:szCs w:val="22"/>
                        </w:rPr>
                      </w:pPr>
                      <w:r>
                        <w:rPr>
                          <w:rFonts w:ascii="Arial" w:hAnsi="Arial" w:cs="Arial"/>
                          <w:b/>
                          <w:bCs/>
                          <w:color w:val="78A141" w:themeColor="accent5"/>
                          <w:sz w:val="28"/>
                          <w:szCs w:val="22"/>
                        </w:rPr>
                        <w:t>June 2026</w:t>
                      </w:r>
                    </w:p>
                    <w:p w14:paraId="006CFE6B" w14:textId="11F187D4" w:rsidR="00A07BEF" w:rsidRDefault="00A07BEF" w:rsidP="00A07BEF">
                      <w:pPr>
                        <w:jc w:val="center"/>
                        <w:rPr>
                          <w:rFonts w:ascii="Arial" w:hAnsi="Arial" w:cs="Arial"/>
                          <w:b/>
                          <w:bCs/>
                          <w:color w:val="78A141" w:themeColor="accent5"/>
                          <w:sz w:val="28"/>
                          <w:szCs w:val="22"/>
                        </w:rPr>
                      </w:pPr>
                    </w:p>
                  </w:txbxContent>
                </v:textbox>
                <w10:wrap anchorx="margin"/>
              </v:shape>
            </w:pict>
          </mc:Fallback>
        </mc:AlternateContent>
      </w:r>
      <w:r w:rsidR="00A02D9E" w:rsidRPr="00A02D9E">
        <w:rPr>
          <w:sz w:val="22"/>
          <w:szCs w:val="22"/>
        </w:rPr>
        <w:t xml:space="preserve">A very small percentage of people may experience photosensitive epileptic seizures when exposed to certain visual images, including flashing lights or patterns that may appear in video games. If a child is vulnerable to these </w:t>
      </w:r>
      <w:proofErr w:type="gramStart"/>
      <w:r w:rsidR="00A02D9E" w:rsidRPr="00A02D9E">
        <w:rPr>
          <w:sz w:val="22"/>
          <w:szCs w:val="22"/>
        </w:rPr>
        <w:t>seizures</w:t>
      </w:r>
      <w:proofErr w:type="gramEnd"/>
      <w:r w:rsidR="00A02D9E" w:rsidRPr="00A02D9E">
        <w:rPr>
          <w:sz w:val="22"/>
          <w:szCs w:val="22"/>
        </w:rPr>
        <w:t xml:space="preserve"> then such media will not be watched/played with whilst this child i</w:t>
      </w:r>
      <w:r w:rsidR="00976511">
        <w:rPr>
          <w:sz w:val="22"/>
          <w:szCs w:val="22"/>
        </w:rPr>
        <w:t>s</w:t>
      </w:r>
      <w:r w:rsidR="00A02D9E" w:rsidRPr="00A02D9E">
        <w:rPr>
          <w:sz w:val="22"/>
          <w:szCs w:val="22"/>
        </w:rPr>
        <w:t xml:space="preserve"> present. </w:t>
      </w:r>
    </w:p>
    <w:sectPr w:rsidR="00EF1E08" w:rsidRPr="00A02D9E" w:rsidSect="00AA6898">
      <w:headerReference w:type="default" r:id="rId8"/>
      <w:footerReference w:type="default" r:id="rId9"/>
      <w:headerReference w:type="first" r:id="rId10"/>
      <w:footerReference w:type="first" r:id="rId11"/>
      <w:pgSz w:w="11906" w:h="16838" w:code="9"/>
      <w:pgMar w:top="1886" w:right="864" w:bottom="1440" w:left="864"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0DF83" w14:textId="77777777" w:rsidR="007D0AF5" w:rsidRDefault="007D0AF5">
      <w:pPr>
        <w:spacing w:after="0" w:line="240" w:lineRule="auto"/>
      </w:pPr>
      <w:r>
        <w:separator/>
      </w:r>
    </w:p>
  </w:endnote>
  <w:endnote w:type="continuationSeparator" w:id="0">
    <w:p w14:paraId="1ADA0518" w14:textId="77777777" w:rsidR="007D0AF5" w:rsidRDefault="007D0AF5">
      <w:pPr>
        <w:spacing w:after="0" w:line="240" w:lineRule="auto"/>
      </w:pPr>
      <w:r>
        <w:continuationSeparator/>
      </w:r>
    </w:p>
  </w:endnote>
  <w:endnote w:type="continuationNotice" w:id="1">
    <w:p w14:paraId="23F85861" w14:textId="77777777" w:rsidR="007D0AF5" w:rsidRDefault="007D0A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4AC4A6B2" w14:textId="77777777" w:rsidTr="00115663">
      <w:trPr>
        <w:trHeight w:val="1421"/>
      </w:trPr>
      <w:tc>
        <w:tcPr>
          <w:tcW w:w="12221" w:type="dxa"/>
          <w:tcBorders>
            <w:top w:val="nil"/>
            <w:left w:val="nil"/>
            <w:bottom w:val="nil"/>
            <w:right w:val="nil"/>
          </w:tcBorders>
        </w:tcPr>
        <w:p w14:paraId="1ABC7441" w14:textId="5643F84E" w:rsidR="00115663" w:rsidRDefault="00115663" w:rsidP="00115663">
          <w:pPr>
            <w:pStyle w:val="Footer"/>
            <w:spacing w:after="0"/>
            <w:jc w:val="lef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5584A50" w14:textId="77777777" w:rsidTr="002E1A5A">
      <w:trPr>
        <w:trHeight w:val="1362"/>
      </w:trPr>
      <w:tc>
        <w:tcPr>
          <w:tcW w:w="12275" w:type="dxa"/>
          <w:tcBorders>
            <w:top w:val="nil"/>
            <w:left w:val="nil"/>
            <w:bottom w:val="nil"/>
            <w:right w:val="nil"/>
          </w:tcBorders>
        </w:tcPr>
        <w:p w14:paraId="2ED3FB31" w14:textId="77777777" w:rsidR="002E1A5A" w:rsidRDefault="002E1A5A" w:rsidP="002E1A5A">
          <w:pPr>
            <w:pStyle w:val="Footer"/>
            <w:spacing w:after="0"/>
          </w:pPr>
          <w:r>
            <w:rPr>
              <w:noProof/>
            </w:rPr>
            <w:drawing>
              <wp:inline distT="0" distB="0" distL="0" distR="0" wp14:anchorId="1C644326" wp14:editId="4D70C5B9">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5F77D" w14:textId="77777777" w:rsidR="007D0AF5" w:rsidRDefault="007D0AF5">
      <w:pPr>
        <w:spacing w:after="0" w:line="240" w:lineRule="auto"/>
      </w:pPr>
      <w:r>
        <w:separator/>
      </w:r>
    </w:p>
  </w:footnote>
  <w:footnote w:type="continuationSeparator" w:id="0">
    <w:p w14:paraId="7318E9CE" w14:textId="77777777" w:rsidR="007D0AF5" w:rsidRDefault="007D0AF5">
      <w:pPr>
        <w:spacing w:after="0" w:line="240" w:lineRule="auto"/>
      </w:pPr>
      <w:r>
        <w:continuationSeparator/>
      </w:r>
    </w:p>
  </w:footnote>
  <w:footnote w:type="continuationNotice" w:id="1">
    <w:p w14:paraId="14566048" w14:textId="77777777" w:rsidR="007D0AF5" w:rsidRDefault="007D0A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4BFAD73E" w14:textId="77777777" w:rsidTr="00115663">
      <w:trPr>
        <w:trHeight w:val="1880"/>
      </w:trPr>
      <w:tc>
        <w:tcPr>
          <w:tcW w:w="12201" w:type="dxa"/>
          <w:tcBorders>
            <w:top w:val="nil"/>
            <w:left w:val="nil"/>
            <w:bottom w:val="nil"/>
            <w:right w:val="nil"/>
          </w:tcBorders>
        </w:tcPr>
        <w:p w14:paraId="2CE7998F" w14:textId="77777777" w:rsidR="00115663" w:rsidRDefault="00115663" w:rsidP="00115663">
          <w:pPr>
            <w:pStyle w:val="Header"/>
          </w:pPr>
          <w:r>
            <w:rPr>
              <w:noProof/>
            </w:rPr>
            <w:drawing>
              <wp:inline distT="0" distB="0" distL="0" distR="0" wp14:anchorId="4CBDE274" wp14:editId="2BA55C80">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BCB3E"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E0221A"/>
    <w:multiLevelType w:val="hybridMultilevel"/>
    <w:tmpl w:val="8B36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9106426">
    <w:abstractNumId w:val="9"/>
  </w:num>
  <w:num w:numId="2" w16cid:durableId="1533961985">
    <w:abstractNumId w:val="7"/>
  </w:num>
  <w:num w:numId="3" w16cid:durableId="1731070929">
    <w:abstractNumId w:val="6"/>
  </w:num>
  <w:num w:numId="4" w16cid:durableId="126825339">
    <w:abstractNumId w:val="5"/>
  </w:num>
  <w:num w:numId="5" w16cid:durableId="54620427">
    <w:abstractNumId w:val="4"/>
  </w:num>
  <w:num w:numId="6" w16cid:durableId="1858732405">
    <w:abstractNumId w:val="8"/>
  </w:num>
  <w:num w:numId="7" w16cid:durableId="781263978">
    <w:abstractNumId w:val="3"/>
  </w:num>
  <w:num w:numId="8" w16cid:durableId="615331747">
    <w:abstractNumId w:val="2"/>
  </w:num>
  <w:num w:numId="9" w16cid:durableId="958268078">
    <w:abstractNumId w:val="1"/>
  </w:num>
  <w:num w:numId="10" w16cid:durableId="788738325">
    <w:abstractNumId w:val="0"/>
  </w:num>
  <w:num w:numId="11" w16cid:durableId="1348395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A4"/>
    <w:rsid w:val="00036014"/>
    <w:rsid w:val="00066E19"/>
    <w:rsid w:val="000B4BF8"/>
    <w:rsid w:val="000F2898"/>
    <w:rsid w:val="00115663"/>
    <w:rsid w:val="001315A4"/>
    <w:rsid w:val="00133469"/>
    <w:rsid w:val="00213EAB"/>
    <w:rsid w:val="00215D1D"/>
    <w:rsid w:val="002812CE"/>
    <w:rsid w:val="00284AAA"/>
    <w:rsid w:val="00292B25"/>
    <w:rsid w:val="002D7F70"/>
    <w:rsid w:val="002E1A5A"/>
    <w:rsid w:val="00312210"/>
    <w:rsid w:val="00361777"/>
    <w:rsid w:val="00361FC2"/>
    <w:rsid w:val="003F7C02"/>
    <w:rsid w:val="00462B54"/>
    <w:rsid w:val="004B3FAD"/>
    <w:rsid w:val="004C595E"/>
    <w:rsid w:val="00505CBA"/>
    <w:rsid w:val="00535A9A"/>
    <w:rsid w:val="00576382"/>
    <w:rsid w:val="00620729"/>
    <w:rsid w:val="00656387"/>
    <w:rsid w:val="00673242"/>
    <w:rsid w:val="00691768"/>
    <w:rsid w:val="006E133E"/>
    <w:rsid w:val="006F0367"/>
    <w:rsid w:val="00784AA7"/>
    <w:rsid w:val="007933F7"/>
    <w:rsid w:val="007C4A68"/>
    <w:rsid w:val="007D0AF5"/>
    <w:rsid w:val="007E0D6E"/>
    <w:rsid w:val="007E3A99"/>
    <w:rsid w:val="0085151C"/>
    <w:rsid w:val="008658F6"/>
    <w:rsid w:val="008945AC"/>
    <w:rsid w:val="009439AA"/>
    <w:rsid w:val="00976511"/>
    <w:rsid w:val="00A02D9E"/>
    <w:rsid w:val="00A07BEF"/>
    <w:rsid w:val="00A45E55"/>
    <w:rsid w:val="00AA6898"/>
    <w:rsid w:val="00AF46A1"/>
    <w:rsid w:val="00B02149"/>
    <w:rsid w:val="00B22EC4"/>
    <w:rsid w:val="00B54EAE"/>
    <w:rsid w:val="00B552FE"/>
    <w:rsid w:val="00BA5A05"/>
    <w:rsid w:val="00BC06ED"/>
    <w:rsid w:val="00CE2CAB"/>
    <w:rsid w:val="00D904CD"/>
    <w:rsid w:val="00DE3E34"/>
    <w:rsid w:val="00E041D6"/>
    <w:rsid w:val="00E32718"/>
    <w:rsid w:val="00E71405"/>
    <w:rsid w:val="00E802A8"/>
    <w:rsid w:val="00EF1E0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B9A7A2"/>
  <w15:chartTrackingRefBased/>
  <w15:docId w15:val="{214A3D6E-A849-43DE-9E6D-8E0C82EA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
    <w:name w:val="Body"/>
    <w:basedOn w:val="Normal"/>
    <w:qFormat/>
    <w:rsid w:val="001315A4"/>
    <w:pPr>
      <w:spacing w:after="360" w:line="360" w:lineRule="exact"/>
    </w:pPr>
    <w:rPr>
      <w:rFonts w:ascii="Arial" w:eastAsia="Times New Roman" w:hAnsi="Arial" w:cs="Arial"/>
      <w:color w:val="595959"/>
      <w:szCs w:val="24"/>
    </w:rPr>
  </w:style>
  <w:style w:type="paragraph" w:customStyle="1" w:styleId="Headingtwo">
    <w:name w:val="Heading two"/>
    <w:basedOn w:val="Normal"/>
    <w:qFormat/>
    <w:rsid w:val="001315A4"/>
    <w:pPr>
      <w:spacing w:after="240" w:line="280" w:lineRule="exact"/>
    </w:pPr>
    <w:rPr>
      <w:rFonts w:ascii="Arial" w:eastAsia="Times New Roman" w:hAnsi="Arial" w:cs="Arial"/>
      <w:b/>
      <w:bCs/>
      <w:color w:val="7C2C41"/>
      <w:szCs w:val="24"/>
    </w:rPr>
  </w:style>
  <w:style w:type="paragraph" w:customStyle="1" w:styleId="BodyEnd">
    <w:name w:val="Body (End)"/>
    <w:basedOn w:val="Body"/>
    <w:qFormat/>
    <w:rsid w:val="001315A4"/>
    <w:pPr>
      <w:spacing w:after="600"/>
    </w:pPr>
  </w:style>
  <w:style w:type="paragraph" w:customStyle="1" w:styleId="Policytitle">
    <w:name w:val="Policy title"/>
    <w:basedOn w:val="Normal"/>
    <w:qFormat/>
    <w:rsid w:val="001315A4"/>
    <w:pPr>
      <w:spacing w:after="600" w:line="240" w:lineRule="auto"/>
    </w:pPr>
    <w:rPr>
      <w:rFonts w:ascii="Arial" w:eastAsia="Times New Roman" w:hAnsi="Arial" w:cs="Arial"/>
      <w:b/>
      <w:bCs/>
      <w:color w:val="D55375"/>
      <w:sz w:val="32"/>
      <w:szCs w:val="32"/>
    </w:rPr>
  </w:style>
  <w:style w:type="paragraph" w:customStyle="1" w:styleId="TableBody">
    <w:name w:val="Table Body"/>
    <w:basedOn w:val="Normal"/>
    <w:qFormat/>
    <w:rsid w:val="001315A4"/>
    <w:pPr>
      <w:spacing w:after="0" w:line="260" w:lineRule="exact"/>
    </w:pPr>
    <w:rPr>
      <w:rFonts w:ascii="Arial" w:eastAsia="Times New Roman" w:hAnsi="Arial" w:cs="Arial"/>
      <w:color w:val="595959"/>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234572">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12</TotalTime>
  <Pages>1</Pages>
  <Words>321</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Marley</dc:creator>
  <cp:keywords/>
  <dc:description/>
  <cp:lastModifiedBy>Louisa and Hannah Childminding</cp:lastModifiedBy>
  <cp:revision>10</cp:revision>
  <dcterms:created xsi:type="dcterms:W3CDTF">2021-07-30T10:10:00Z</dcterms:created>
  <dcterms:modified xsi:type="dcterms:W3CDTF">2026-06-18T14:09:00Z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